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39" w:rsidRPr="001C0639" w:rsidRDefault="008042D5" w:rsidP="00B8653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Electricity network </w:t>
      </w:r>
      <w:r w:rsidR="00B86539" w:rsidRPr="008042D5">
        <w:rPr>
          <w:rFonts w:ascii="Arial" w:hAnsi="Arial" w:cs="Arial"/>
          <w:bCs/>
          <w:spacing w:val="-3"/>
          <w:sz w:val="22"/>
          <w:szCs w:val="22"/>
        </w:rPr>
        <w:t xml:space="preserve">reliability standards govern </w:t>
      </w:r>
      <w:r w:rsidR="00BD72D9" w:rsidRPr="008042D5">
        <w:rPr>
          <w:rFonts w:ascii="Arial" w:hAnsi="Arial" w:cs="Arial"/>
          <w:bCs/>
          <w:spacing w:val="-3"/>
          <w:sz w:val="22"/>
          <w:szCs w:val="22"/>
        </w:rPr>
        <w:t xml:space="preserve">how </w:t>
      </w:r>
      <w:r w:rsidR="00B86539" w:rsidRPr="008042D5">
        <w:rPr>
          <w:rFonts w:ascii="Arial" w:hAnsi="Arial" w:cs="Arial"/>
          <w:bCs/>
          <w:spacing w:val="-3"/>
          <w:sz w:val="22"/>
          <w:szCs w:val="22"/>
        </w:rPr>
        <w:t>network infrastructure</w:t>
      </w:r>
      <w:r w:rsidR="00BD72D9" w:rsidRPr="008042D5">
        <w:rPr>
          <w:rFonts w:ascii="Arial" w:hAnsi="Arial" w:cs="Arial"/>
          <w:bCs/>
          <w:spacing w:val="-3"/>
          <w:sz w:val="22"/>
          <w:szCs w:val="22"/>
        </w:rPr>
        <w:t xml:space="preserve"> is </w:t>
      </w:r>
      <w:r w:rsidR="00D17144" w:rsidRPr="008042D5">
        <w:rPr>
          <w:rFonts w:ascii="Arial" w:hAnsi="Arial" w:cs="Arial"/>
          <w:bCs/>
          <w:spacing w:val="-3"/>
          <w:sz w:val="22"/>
          <w:szCs w:val="22"/>
        </w:rPr>
        <w:t>built</w:t>
      </w:r>
      <w:r w:rsidR="00BD72D9" w:rsidRPr="008042D5">
        <w:rPr>
          <w:rFonts w:ascii="Arial" w:hAnsi="Arial" w:cs="Arial"/>
          <w:bCs/>
          <w:spacing w:val="-3"/>
          <w:sz w:val="22"/>
          <w:szCs w:val="22"/>
        </w:rPr>
        <w:t xml:space="preserve"> and operated to </w:t>
      </w:r>
      <w:r w:rsidR="00563E04" w:rsidRPr="008042D5">
        <w:rPr>
          <w:rFonts w:ascii="Arial" w:hAnsi="Arial" w:cs="Arial"/>
          <w:bCs/>
          <w:spacing w:val="-3"/>
          <w:sz w:val="22"/>
          <w:szCs w:val="22"/>
        </w:rPr>
        <w:t xml:space="preserve">avoid or </w:t>
      </w:r>
      <w:r w:rsidR="00BD72D9" w:rsidRPr="008042D5">
        <w:rPr>
          <w:rFonts w:ascii="Arial" w:hAnsi="Arial" w:cs="Arial"/>
          <w:bCs/>
          <w:spacing w:val="-3"/>
          <w:sz w:val="22"/>
          <w:szCs w:val="22"/>
        </w:rPr>
        <w:t>manage outages</w:t>
      </w:r>
      <w:r w:rsidR="00B86539" w:rsidRPr="008042D5">
        <w:rPr>
          <w:rFonts w:ascii="Arial" w:hAnsi="Arial" w:cs="Arial"/>
          <w:bCs/>
          <w:spacing w:val="-3"/>
          <w:sz w:val="22"/>
          <w:szCs w:val="22"/>
        </w:rPr>
        <w:t xml:space="preserve">.  </w:t>
      </w:r>
      <w:r w:rsidRPr="00604F76">
        <w:rPr>
          <w:rFonts w:ascii="Arial" w:hAnsi="Arial" w:cs="Arial"/>
          <w:sz w:val="22"/>
          <w:szCs w:val="22"/>
        </w:rPr>
        <w:t xml:space="preserve">The current </w:t>
      </w:r>
      <w:r>
        <w:rPr>
          <w:rFonts w:ascii="Arial" w:hAnsi="Arial" w:cs="Arial"/>
          <w:sz w:val="22"/>
          <w:szCs w:val="22"/>
        </w:rPr>
        <w:t>e</w:t>
      </w:r>
      <w:r w:rsidRPr="00C51B55">
        <w:rPr>
          <w:rFonts w:ascii="Arial" w:hAnsi="Arial" w:cs="Arial"/>
          <w:bCs/>
          <w:spacing w:val="-3"/>
          <w:sz w:val="22"/>
          <w:szCs w:val="22"/>
        </w:rPr>
        <w:t xml:space="preserve">lectricity </w:t>
      </w:r>
      <w:r w:rsidRPr="008042D5">
        <w:rPr>
          <w:rFonts w:ascii="Arial" w:hAnsi="Arial" w:cs="Arial"/>
          <w:bCs/>
          <w:spacing w:val="-3"/>
          <w:sz w:val="22"/>
          <w:szCs w:val="22"/>
        </w:rPr>
        <w:t xml:space="preserve">network </w:t>
      </w:r>
      <w:r w:rsidRPr="00604F76">
        <w:rPr>
          <w:rFonts w:ascii="Arial" w:hAnsi="Arial" w:cs="Arial"/>
          <w:sz w:val="22"/>
          <w:szCs w:val="22"/>
        </w:rPr>
        <w:t>reliability standards prescribe a network design approach which requires extra infrastructure to be built (redundancy) to achieve reliability of supply</w:t>
      </w:r>
      <w:r w:rsidR="00CD0403" w:rsidRPr="001C063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B1998" w:rsidRDefault="00D17144" w:rsidP="00CD040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86539">
        <w:rPr>
          <w:rFonts w:ascii="Arial" w:hAnsi="Arial" w:cs="Arial"/>
          <w:bCs/>
          <w:spacing w:val="-3"/>
          <w:sz w:val="22"/>
          <w:szCs w:val="22"/>
        </w:rPr>
        <w:t>In early 2013</w:t>
      </w:r>
      <w:r>
        <w:rPr>
          <w:rFonts w:ascii="Arial" w:hAnsi="Arial" w:cs="Arial"/>
          <w:bCs/>
          <w:spacing w:val="-3"/>
          <w:sz w:val="22"/>
          <w:szCs w:val="22"/>
        </w:rPr>
        <w:t>, t</w:t>
      </w:r>
      <w:r w:rsidR="00B86539" w:rsidRPr="00B86539">
        <w:rPr>
          <w:rFonts w:ascii="Arial" w:hAnsi="Arial" w:cs="Arial"/>
          <w:bCs/>
          <w:spacing w:val="-3"/>
          <w:sz w:val="22"/>
          <w:szCs w:val="22"/>
        </w:rPr>
        <w:t xml:space="preserve">he Independent Review Panel on Network Costs (IRP) </w:t>
      </w:r>
      <w:r w:rsidR="00CD0403" w:rsidRPr="00CD0403">
        <w:rPr>
          <w:rFonts w:ascii="Arial" w:hAnsi="Arial" w:cs="Arial"/>
          <w:bCs/>
          <w:spacing w:val="-3"/>
          <w:sz w:val="22"/>
          <w:szCs w:val="22"/>
        </w:rPr>
        <w:t>found existing reliability standards are too prescriptive and have driven network over</w:t>
      </w:r>
      <w:r w:rsidR="00563E04">
        <w:rPr>
          <w:rFonts w:ascii="Arial" w:hAnsi="Arial" w:cs="Arial"/>
          <w:bCs/>
          <w:spacing w:val="-3"/>
          <w:sz w:val="22"/>
          <w:szCs w:val="22"/>
        </w:rPr>
        <w:t>-</w:t>
      </w:r>
      <w:r w:rsidR="00CD0403" w:rsidRPr="00CD0403">
        <w:rPr>
          <w:rFonts w:ascii="Arial" w:hAnsi="Arial" w:cs="Arial"/>
          <w:bCs/>
          <w:spacing w:val="-3"/>
          <w:sz w:val="22"/>
          <w:szCs w:val="22"/>
        </w:rPr>
        <w:t>investment</w:t>
      </w:r>
      <w:r w:rsidR="00563E04">
        <w:rPr>
          <w:rFonts w:ascii="Arial" w:hAnsi="Arial" w:cs="Arial"/>
          <w:bCs/>
          <w:spacing w:val="-3"/>
          <w:sz w:val="22"/>
          <w:szCs w:val="22"/>
        </w:rPr>
        <w:t>,</w:t>
      </w:r>
      <w:r w:rsidR="00CD0403" w:rsidRPr="00CD0403">
        <w:rPr>
          <w:rFonts w:ascii="Arial" w:hAnsi="Arial" w:cs="Arial"/>
          <w:bCs/>
          <w:spacing w:val="-3"/>
          <w:sz w:val="22"/>
          <w:szCs w:val="22"/>
        </w:rPr>
        <w:t xml:space="preserve"> resulting in </w:t>
      </w:r>
      <w:r w:rsidR="00563E04">
        <w:rPr>
          <w:rFonts w:ascii="Arial" w:hAnsi="Arial" w:cs="Arial"/>
          <w:bCs/>
          <w:spacing w:val="-3"/>
          <w:sz w:val="22"/>
          <w:szCs w:val="22"/>
        </w:rPr>
        <w:t>increased</w:t>
      </w:r>
      <w:r w:rsidR="00563E04" w:rsidRPr="00CD040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D0403" w:rsidRPr="00CD0403">
        <w:rPr>
          <w:rFonts w:ascii="Arial" w:hAnsi="Arial" w:cs="Arial"/>
          <w:bCs/>
          <w:spacing w:val="-3"/>
          <w:sz w:val="22"/>
          <w:szCs w:val="22"/>
        </w:rPr>
        <w:t xml:space="preserve">costs to customers. The IRP recommended </w:t>
      </w:r>
      <w:r w:rsidR="00563E04">
        <w:rPr>
          <w:rFonts w:ascii="Arial" w:hAnsi="Arial" w:cs="Arial"/>
          <w:bCs/>
          <w:spacing w:val="-3"/>
          <w:sz w:val="22"/>
          <w:szCs w:val="22"/>
        </w:rPr>
        <w:t>a</w:t>
      </w:r>
      <w:r w:rsidR="00563E04" w:rsidRPr="00CD040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D0403" w:rsidRPr="00CD0403">
        <w:rPr>
          <w:rFonts w:ascii="Arial" w:hAnsi="Arial" w:cs="Arial"/>
          <w:bCs/>
          <w:spacing w:val="-3"/>
          <w:sz w:val="22"/>
          <w:szCs w:val="22"/>
        </w:rPr>
        <w:t>move to a more economic, outcomes-based and customer-focussed approach</w:t>
      </w:r>
      <w:r w:rsidR="00B8653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A4A41" w:rsidRDefault="00CD0403" w:rsidP="00CD040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0403">
        <w:rPr>
          <w:rFonts w:ascii="Arial" w:hAnsi="Arial" w:cs="Arial"/>
          <w:bCs/>
          <w:spacing w:val="-3"/>
          <w:sz w:val="22"/>
          <w:szCs w:val="22"/>
        </w:rPr>
        <w:t>Responding to the IRP</w:t>
      </w:r>
      <w:r w:rsidR="00563E04">
        <w:rPr>
          <w:rFonts w:ascii="Arial" w:hAnsi="Arial" w:cs="Arial"/>
          <w:bCs/>
          <w:spacing w:val="-3"/>
          <w:sz w:val="22"/>
          <w:szCs w:val="22"/>
        </w:rPr>
        <w:t xml:space="preserve"> report</w:t>
      </w:r>
      <w:r w:rsidRPr="00CD0403">
        <w:rPr>
          <w:rFonts w:ascii="Arial" w:hAnsi="Arial" w:cs="Arial"/>
          <w:bCs/>
          <w:spacing w:val="-3"/>
          <w:sz w:val="22"/>
          <w:szCs w:val="22"/>
        </w:rPr>
        <w:t>, the</w:t>
      </w:r>
      <w:r w:rsidR="00563E04">
        <w:rPr>
          <w:rFonts w:ascii="Arial" w:hAnsi="Arial" w:cs="Arial"/>
          <w:bCs/>
          <w:spacing w:val="-3"/>
          <w:sz w:val="22"/>
          <w:szCs w:val="22"/>
        </w:rPr>
        <w:t xml:space="preserve"> Government’s</w:t>
      </w:r>
      <w:r w:rsidRPr="00CD0403">
        <w:rPr>
          <w:rFonts w:ascii="Arial" w:hAnsi="Arial" w:cs="Arial"/>
          <w:bCs/>
          <w:spacing w:val="-3"/>
          <w:sz w:val="22"/>
          <w:szCs w:val="22"/>
        </w:rPr>
        <w:t xml:space="preserve"> Inter-Departmental Committee on Energy Sector Reform recommended </w:t>
      </w:r>
      <w:r w:rsidR="00563E0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D0403">
        <w:rPr>
          <w:rFonts w:ascii="Arial" w:hAnsi="Arial" w:cs="Arial"/>
          <w:bCs/>
          <w:spacing w:val="-3"/>
          <w:sz w:val="22"/>
          <w:szCs w:val="22"/>
        </w:rPr>
        <w:t xml:space="preserve">Government support the direction of the IRP's reliability recommendations.  </w:t>
      </w:r>
      <w:r w:rsidR="00563E0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A4A41">
        <w:rPr>
          <w:rFonts w:ascii="Arial" w:hAnsi="Arial" w:cs="Arial"/>
          <w:bCs/>
          <w:spacing w:val="-3"/>
          <w:sz w:val="22"/>
          <w:szCs w:val="22"/>
        </w:rPr>
        <w:t>Government accepted the IDC’s recommendation in mid-2013.</w:t>
      </w:r>
    </w:p>
    <w:p w:rsidR="0042725D" w:rsidRDefault="0031321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="00D17144">
        <w:rPr>
          <w:rFonts w:ascii="Arial" w:hAnsi="Arial" w:cs="Arial"/>
          <w:bCs/>
          <w:spacing w:val="-3"/>
          <w:sz w:val="22"/>
          <w:szCs w:val="22"/>
        </w:rPr>
        <w:t>mplement</w:t>
      </w:r>
      <w:r>
        <w:rPr>
          <w:rFonts w:ascii="Arial" w:hAnsi="Arial" w:cs="Arial"/>
          <w:bCs/>
          <w:spacing w:val="-3"/>
          <w:sz w:val="22"/>
          <w:szCs w:val="22"/>
        </w:rPr>
        <w:t>ation of</w:t>
      </w:r>
      <w:r w:rsidR="00D1714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D0403">
        <w:rPr>
          <w:rFonts w:ascii="Arial" w:hAnsi="Arial" w:cs="Arial"/>
          <w:bCs/>
          <w:spacing w:val="-3"/>
          <w:sz w:val="22"/>
          <w:szCs w:val="22"/>
        </w:rPr>
        <w:t>the</w:t>
      </w:r>
      <w:r w:rsidR="00D1714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D0403">
        <w:rPr>
          <w:rFonts w:ascii="Arial" w:hAnsi="Arial" w:cs="Arial"/>
          <w:bCs/>
          <w:spacing w:val="-3"/>
          <w:sz w:val="22"/>
          <w:szCs w:val="22"/>
        </w:rPr>
        <w:t xml:space="preserve">Government’s </w:t>
      </w:r>
      <w:r w:rsidR="00D17144">
        <w:rPr>
          <w:rFonts w:ascii="Arial" w:hAnsi="Arial" w:cs="Arial"/>
          <w:bCs/>
          <w:spacing w:val="-3"/>
          <w:sz w:val="22"/>
          <w:szCs w:val="22"/>
        </w:rPr>
        <w:t xml:space="preserve">mid-2013 decision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="00563E04">
        <w:rPr>
          <w:rFonts w:ascii="Arial" w:hAnsi="Arial" w:cs="Arial"/>
          <w:bCs/>
          <w:spacing w:val="-3"/>
          <w:sz w:val="22"/>
          <w:szCs w:val="22"/>
        </w:rPr>
        <w:t>involve a number of changes,</w:t>
      </w:r>
      <w:r w:rsidR="009D760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42530">
        <w:rPr>
          <w:rFonts w:ascii="Arial" w:hAnsi="Arial" w:cs="Arial"/>
          <w:bCs/>
          <w:spacing w:val="-3"/>
          <w:sz w:val="22"/>
          <w:szCs w:val="22"/>
        </w:rPr>
        <w:t xml:space="preserve">as </w:t>
      </w:r>
      <w:r w:rsidR="00CD0403">
        <w:rPr>
          <w:rFonts w:ascii="Arial" w:hAnsi="Arial" w:cs="Arial"/>
          <w:bCs/>
          <w:spacing w:val="-3"/>
          <w:sz w:val="22"/>
          <w:szCs w:val="22"/>
        </w:rPr>
        <w:t>follows</w:t>
      </w:r>
      <w:r w:rsidR="00D17144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D17144" w:rsidRDefault="00AD57EA" w:rsidP="004C6378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Removal of </w:t>
      </w:r>
      <w:r w:rsidR="000B1998" w:rsidRPr="000B1998">
        <w:rPr>
          <w:rFonts w:ascii="Arial" w:hAnsi="Arial" w:cs="Arial"/>
          <w:bCs/>
          <w:spacing w:val="-3"/>
          <w:sz w:val="22"/>
          <w:szCs w:val="22"/>
        </w:rPr>
        <w:t>prescriptive reliability standards</w:t>
      </w:r>
      <w:r w:rsidR="006A4A41">
        <w:rPr>
          <w:rFonts w:ascii="Arial" w:hAnsi="Arial" w:cs="Arial"/>
          <w:bCs/>
          <w:spacing w:val="-3"/>
          <w:sz w:val="22"/>
          <w:szCs w:val="22"/>
        </w:rPr>
        <w:t xml:space="preserve"> for distribution networks</w:t>
      </w:r>
      <w:r w:rsidR="000B1998" w:rsidRPr="000B1998">
        <w:rPr>
          <w:rFonts w:ascii="Arial" w:hAnsi="Arial" w:cs="Arial"/>
          <w:bCs/>
          <w:spacing w:val="-3"/>
          <w:sz w:val="22"/>
          <w:szCs w:val="22"/>
        </w:rPr>
        <w:t>, increas</w:t>
      </w:r>
      <w:r w:rsidR="006A4A41">
        <w:rPr>
          <w:rFonts w:ascii="Arial" w:hAnsi="Arial" w:cs="Arial"/>
          <w:bCs/>
          <w:spacing w:val="-3"/>
          <w:sz w:val="22"/>
          <w:szCs w:val="22"/>
        </w:rPr>
        <w:t xml:space="preserve">ing </w:t>
      </w:r>
      <w:r w:rsidR="000B1998" w:rsidRPr="000B1998">
        <w:rPr>
          <w:rFonts w:ascii="Arial" w:hAnsi="Arial" w:cs="Arial"/>
          <w:bCs/>
          <w:spacing w:val="-3"/>
          <w:sz w:val="22"/>
          <w:szCs w:val="22"/>
        </w:rPr>
        <w:t>focus on service performance targets and transition</w:t>
      </w:r>
      <w:r w:rsidR="006A4A41">
        <w:rPr>
          <w:rFonts w:ascii="Arial" w:hAnsi="Arial" w:cs="Arial"/>
          <w:bCs/>
          <w:spacing w:val="-3"/>
          <w:sz w:val="22"/>
          <w:szCs w:val="22"/>
        </w:rPr>
        <w:t>ing</w:t>
      </w:r>
      <w:r w:rsidR="000B1998" w:rsidRPr="000B1998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6A4A41">
        <w:rPr>
          <w:rFonts w:ascii="Arial" w:hAnsi="Arial" w:cs="Arial"/>
          <w:bCs/>
          <w:spacing w:val="-3"/>
          <w:sz w:val="22"/>
          <w:szCs w:val="22"/>
        </w:rPr>
        <w:t xml:space="preserve">an </w:t>
      </w:r>
      <w:r w:rsidR="000B1998" w:rsidRPr="000B1998">
        <w:rPr>
          <w:rFonts w:ascii="Arial" w:hAnsi="Arial" w:cs="Arial"/>
          <w:bCs/>
          <w:spacing w:val="-3"/>
          <w:sz w:val="22"/>
          <w:szCs w:val="22"/>
        </w:rPr>
        <w:t>economic</w:t>
      </w:r>
      <w:r w:rsidR="000B1998">
        <w:rPr>
          <w:rFonts w:ascii="Arial" w:hAnsi="Arial" w:cs="Arial"/>
          <w:bCs/>
          <w:spacing w:val="-3"/>
          <w:sz w:val="22"/>
          <w:szCs w:val="22"/>
        </w:rPr>
        <w:t xml:space="preserve"> approach</w:t>
      </w:r>
      <w:r w:rsidR="00563E04">
        <w:rPr>
          <w:rFonts w:ascii="Arial" w:hAnsi="Arial" w:cs="Arial"/>
          <w:bCs/>
          <w:spacing w:val="-3"/>
          <w:sz w:val="22"/>
          <w:szCs w:val="22"/>
        </w:rPr>
        <w:t xml:space="preserve"> which takes into account the value customers place on reliable supply</w:t>
      </w:r>
      <w:r w:rsidR="000B199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17144" w:rsidRPr="006A4A41" w:rsidRDefault="00AD57EA" w:rsidP="004C6378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Introduction of </w:t>
      </w:r>
      <w:r w:rsidR="00D17144" w:rsidRPr="006A4A41">
        <w:rPr>
          <w:rFonts w:ascii="Arial" w:hAnsi="Arial" w:cs="Arial"/>
          <w:bCs/>
          <w:spacing w:val="-3"/>
          <w:sz w:val="22"/>
          <w:szCs w:val="22"/>
        </w:rPr>
        <w:t>‘Safety</w:t>
      </w:r>
      <w:r w:rsidR="006A4A41">
        <w:rPr>
          <w:rFonts w:ascii="Arial" w:hAnsi="Arial" w:cs="Arial"/>
          <w:bCs/>
          <w:spacing w:val="-3"/>
          <w:sz w:val="22"/>
          <w:szCs w:val="22"/>
        </w:rPr>
        <w:t xml:space="preserve"> N</w:t>
      </w:r>
      <w:r w:rsidR="00D17144" w:rsidRPr="006A4A41">
        <w:rPr>
          <w:rFonts w:ascii="Arial" w:hAnsi="Arial" w:cs="Arial"/>
          <w:bCs/>
          <w:spacing w:val="-3"/>
          <w:sz w:val="22"/>
          <w:szCs w:val="22"/>
        </w:rPr>
        <w:t xml:space="preserve">et </w:t>
      </w:r>
      <w:r>
        <w:rPr>
          <w:rFonts w:ascii="Arial" w:hAnsi="Arial" w:cs="Arial"/>
          <w:bCs/>
          <w:spacing w:val="-3"/>
          <w:sz w:val="22"/>
          <w:szCs w:val="22"/>
        </w:rPr>
        <w:t>M</w:t>
      </w:r>
      <w:r w:rsidR="00D17144" w:rsidRPr="006A4A41">
        <w:rPr>
          <w:rFonts w:ascii="Arial" w:hAnsi="Arial" w:cs="Arial"/>
          <w:bCs/>
          <w:spacing w:val="-3"/>
          <w:sz w:val="22"/>
          <w:szCs w:val="22"/>
        </w:rPr>
        <w:t>easures</w:t>
      </w:r>
      <w:r w:rsidR="001872AC">
        <w:rPr>
          <w:rFonts w:ascii="Arial" w:hAnsi="Arial" w:cs="Arial"/>
          <w:bCs/>
          <w:spacing w:val="-3"/>
          <w:sz w:val="22"/>
          <w:szCs w:val="22"/>
        </w:rPr>
        <w:t>’</w:t>
      </w:r>
      <w:r w:rsidR="00D17144" w:rsidRPr="006A4A41">
        <w:rPr>
          <w:rFonts w:ascii="Arial" w:hAnsi="Arial" w:cs="Arial"/>
          <w:bCs/>
          <w:spacing w:val="-3"/>
          <w:sz w:val="22"/>
          <w:szCs w:val="22"/>
        </w:rPr>
        <w:t xml:space="preserve"> for distribution</w:t>
      </w:r>
      <w:r w:rsidR="006A4A4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42530">
        <w:rPr>
          <w:rFonts w:ascii="Arial" w:hAnsi="Arial" w:cs="Arial"/>
          <w:bCs/>
          <w:spacing w:val="-3"/>
          <w:sz w:val="22"/>
          <w:szCs w:val="22"/>
        </w:rPr>
        <w:t xml:space="preserve">networks </w:t>
      </w:r>
      <w:r w:rsidR="00D17144" w:rsidRPr="006A4A41">
        <w:rPr>
          <w:rFonts w:ascii="Arial" w:hAnsi="Arial" w:cs="Arial"/>
          <w:bCs/>
          <w:spacing w:val="-3"/>
          <w:sz w:val="22"/>
          <w:szCs w:val="22"/>
        </w:rPr>
        <w:t xml:space="preserve">to protect customers from the risks of significant </w:t>
      </w:r>
      <w:r w:rsidR="00563E04">
        <w:rPr>
          <w:rFonts w:ascii="Arial" w:hAnsi="Arial" w:cs="Arial"/>
          <w:bCs/>
          <w:spacing w:val="-3"/>
          <w:sz w:val="22"/>
          <w:szCs w:val="22"/>
        </w:rPr>
        <w:t>supply failures</w:t>
      </w:r>
      <w:r w:rsidR="00D17144" w:rsidRPr="006A4A41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414464">
        <w:rPr>
          <w:rFonts w:ascii="Arial" w:hAnsi="Arial" w:cs="Arial"/>
          <w:bCs/>
          <w:spacing w:val="-3"/>
          <w:sz w:val="22"/>
          <w:szCs w:val="22"/>
        </w:rPr>
        <w:t>particularly</w:t>
      </w:r>
      <w:r w:rsidR="00D17144" w:rsidRPr="006A4A41">
        <w:rPr>
          <w:rFonts w:ascii="Arial" w:hAnsi="Arial" w:cs="Arial"/>
          <w:bCs/>
          <w:spacing w:val="-3"/>
          <w:sz w:val="22"/>
          <w:szCs w:val="22"/>
        </w:rPr>
        <w:t xml:space="preserve"> high impact-low probability events. </w:t>
      </w:r>
    </w:p>
    <w:p w:rsidR="00D17144" w:rsidRDefault="00563E04" w:rsidP="004C6378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Moving from a requirement to plan </w:t>
      </w:r>
      <w:r w:rsidR="000822A4">
        <w:rPr>
          <w:rFonts w:ascii="Arial" w:hAnsi="Arial" w:cs="Arial"/>
          <w:bCs/>
          <w:spacing w:val="-3"/>
          <w:sz w:val="22"/>
          <w:szCs w:val="22"/>
        </w:rPr>
        <w:t xml:space="preserve">transmission </w:t>
      </w:r>
      <w:r>
        <w:rPr>
          <w:rFonts w:ascii="Arial" w:hAnsi="Arial" w:cs="Arial"/>
          <w:bCs/>
          <w:spacing w:val="-3"/>
          <w:sz w:val="22"/>
          <w:szCs w:val="22"/>
        </w:rPr>
        <w:t>system augmentation to maintain all supply for any failure of a system element</w:t>
      </w:r>
      <w:r w:rsidR="000822A4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an approach which accepts there may be some loss of supply</w:t>
      </w:r>
      <w:r w:rsidR="000822A4">
        <w:rPr>
          <w:rFonts w:ascii="Arial" w:hAnsi="Arial" w:cs="Arial"/>
          <w:bCs/>
          <w:spacing w:val="-3"/>
          <w:sz w:val="22"/>
          <w:szCs w:val="22"/>
        </w:rPr>
        <w:t xml:space="preserve"> if there is a problem at times of peak demand, but limits the allowable extent of such outage exposures</w:t>
      </w:r>
      <w:r w:rsidR="00D17144" w:rsidRPr="00B275E1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D57EA" w:rsidRPr="00B275E1" w:rsidRDefault="009D7604" w:rsidP="00B427C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reform</w:t>
      </w:r>
      <w:r w:rsidR="00342530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D79C3">
        <w:rPr>
          <w:rFonts w:ascii="Arial" w:hAnsi="Arial" w:cs="Arial"/>
          <w:bCs/>
          <w:spacing w:val="-3"/>
          <w:sz w:val="22"/>
          <w:szCs w:val="22"/>
        </w:rPr>
        <w:t>are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74ABA">
        <w:rPr>
          <w:rFonts w:ascii="Arial" w:hAnsi="Arial" w:cs="Arial"/>
          <w:bCs/>
          <w:spacing w:val="-3"/>
          <w:sz w:val="22"/>
          <w:szCs w:val="22"/>
        </w:rPr>
        <w:t xml:space="preserve">forecast </w:t>
      </w:r>
      <w:r w:rsidR="009D79C3">
        <w:rPr>
          <w:rFonts w:ascii="Arial" w:hAnsi="Arial" w:cs="Arial"/>
          <w:bCs/>
          <w:spacing w:val="-3"/>
          <w:sz w:val="22"/>
          <w:szCs w:val="22"/>
        </w:rPr>
        <w:t xml:space="preserve">to produce </w:t>
      </w:r>
      <w:r w:rsidR="00AD57EA">
        <w:rPr>
          <w:rFonts w:ascii="Arial" w:hAnsi="Arial" w:cs="Arial"/>
          <w:bCs/>
          <w:spacing w:val="-3"/>
          <w:sz w:val="22"/>
          <w:szCs w:val="22"/>
        </w:rPr>
        <w:t>s</w:t>
      </w:r>
      <w:r w:rsidR="00AD57EA" w:rsidRPr="00AD57EA">
        <w:rPr>
          <w:rFonts w:ascii="Arial" w:hAnsi="Arial" w:cs="Arial"/>
          <w:bCs/>
          <w:spacing w:val="-3"/>
          <w:sz w:val="22"/>
          <w:szCs w:val="22"/>
        </w:rPr>
        <w:t xml:space="preserve">avings of </w:t>
      </w:r>
      <w:r w:rsidR="00A5627B">
        <w:rPr>
          <w:rFonts w:ascii="Arial" w:hAnsi="Arial" w:cs="Arial"/>
          <w:bCs/>
          <w:spacing w:val="-3"/>
          <w:sz w:val="22"/>
          <w:szCs w:val="22"/>
        </w:rPr>
        <w:t>approximately</w:t>
      </w:r>
      <w:r w:rsidR="00AD57EA" w:rsidRPr="00AD57EA">
        <w:rPr>
          <w:rFonts w:ascii="Arial" w:hAnsi="Arial" w:cs="Arial"/>
          <w:bCs/>
          <w:spacing w:val="-3"/>
          <w:sz w:val="22"/>
          <w:szCs w:val="22"/>
        </w:rPr>
        <w:t xml:space="preserve"> $2 billion in electricity network capital expenditure from 2015 to 2030 and contribute to the mitigation of electri</w:t>
      </w:r>
      <w:r>
        <w:rPr>
          <w:rFonts w:ascii="Arial" w:hAnsi="Arial" w:cs="Arial"/>
          <w:bCs/>
          <w:spacing w:val="-3"/>
          <w:sz w:val="22"/>
          <w:szCs w:val="22"/>
        </w:rPr>
        <w:t>city prices from 2019–20 onward</w:t>
      </w:r>
      <w:r w:rsidR="00342530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="00B427CE">
        <w:rPr>
          <w:rFonts w:ascii="Arial" w:hAnsi="Arial" w:cs="Arial"/>
          <w:bCs/>
          <w:spacing w:val="-3"/>
          <w:sz w:val="22"/>
          <w:szCs w:val="22"/>
        </w:rPr>
        <w:t xml:space="preserve">  The reforms are broadly consistent with related </w:t>
      </w:r>
      <w:r w:rsidR="000822A4">
        <w:rPr>
          <w:rFonts w:ascii="Arial" w:hAnsi="Arial" w:cs="Arial"/>
          <w:bCs/>
          <w:spacing w:val="-3"/>
          <w:sz w:val="22"/>
          <w:szCs w:val="22"/>
        </w:rPr>
        <w:t xml:space="preserve">national </w:t>
      </w:r>
      <w:r w:rsidR="00B427CE" w:rsidRPr="00B427CE">
        <w:rPr>
          <w:rFonts w:ascii="Arial" w:hAnsi="Arial" w:cs="Arial"/>
          <w:bCs/>
          <w:spacing w:val="-3"/>
          <w:sz w:val="22"/>
          <w:szCs w:val="22"/>
        </w:rPr>
        <w:t xml:space="preserve">reform programs, including </w:t>
      </w:r>
      <w:r w:rsidR="000822A4">
        <w:rPr>
          <w:rFonts w:ascii="Arial" w:hAnsi="Arial" w:cs="Arial"/>
          <w:bCs/>
          <w:spacing w:val="-3"/>
          <w:sz w:val="22"/>
          <w:szCs w:val="22"/>
        </w:rPr>
        <w:t xml:space="preserve">work on a </w:t>
      </w:r>
      <w:r w:rsidR="00B427CE" w:rsidRPr="00B427CE">
        <w:rPr>
          <w:rFonts w:ascii="Arial" w:hAnsi="Arial" w:cs="Arial"/>
          <w:bCs/>
          <w:spacing w:val="-3"/>
          <w:sz w:val="22"/>
          <w:szCs w:val="22"/>
        </w:rPr>
        <w:t>National Reliability Framework</w:t>
      </w:r>
      <w:r w:rsidR="000822A4">
        <w:rPr>
          <w:rFonts w:ascii="Arial" w:hAnsi="Arial" w:cs="Arial"/>
          <w:bCs/>
          <w:spacing w:val="-3"/>
          <w:sz w:val="22"/>
          <w:szCs w:val="22"/>
        </w:rPr>
        <w:t xml:space="preserve"> which will be considered further next year</w:t>
      </w:r>
      <w:r w:rsidR="00625A62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23836" w:rsidRPr="0045268A" w:rsidRDefault="00D6589B" w:rsidP="00CD040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0822A4">
        <w:rPr>
          <w:rFonts w:ascii="Arial" w:hAnsi="Arial" w:cs="Arial"/>
          <w:sz w:val="22"/>
          <w:szCs w:val="22"/>
        </w:rPr>
        <w:t>to</w:t>
      </w:r>
      <w:r w:rsidR="00A23836">
        <w:rPr>
          <w:rFonts w:ascii="Arial" w:hAnsi="Arial" w:cs="Arial"/>
          <w:sz w:val="22"/>
          <w:szCs w:val="22"/>
        </w:rPr>
        <w:t xml:space="preserve"> </w:t>
      </w:r>
      <w:r w:rsidR="00CD0403">
        <w:rPr>
          <w:rFonts w:ascii="Arial" w:hAnsi="Arial" w:cs="Arial"/>
          <w:sz w:val="22"/>
          <w:szCs w:val="22"/>
        </w:rPr>
        <w:t>establish</w:t>
      </w:r>
      <w:r w:rsidR="00CD0403" w:rsidRPr="00CD0403">
        <w:rPr>
          <w:rFonts w:ascii="Arial" w:hAnsi="Arial" w:cs="Arial"/>
          <w:sz w:val="22"/>
          <w:szCs w:val="22"/>
        </w:rPr>
        <w:t xml:space="preserve"> a more economic, outcomes-based and customer-focussed approach</w:t>
      </w:r>
      <w:r>
        <w:rPr>
          <w:rFonts w:ascii="Arial" w:hAnsi="Arial" w:cs="Arial"/>
          <w:sz w:val="22"/>
          <w:szCs w:val="22"/>
        </w:rPr>
        <w:t xml:space="preserve"> </w:t>
      </w:r>
      <w:r w:rsidR="00CD0403">
        <w:rPr>
          <w:rFonts w:ascii="Arial" w:hAnsi="Arial" w:cs="Arial"/>
          <w:sz w:val="22"/>
          <w:szCs w:val="22"/>
        </w:rPr>
        <w:t xml:space="preserve">to </w:t>
      </w:r>
      <w:r w:rsidR="009C6082">
        <w:rPr>
          <w:rFonts w:ascii="Arial" w:hAnsi="Arial" w:cs="Arial"/>
          <w:sz w:val="22"/>
          <w:szCs w:val="22"/>
        </w:rPr>
        <w:t xml:space="preserve">electricity network </w:t>
      </w:r>
      <w:r w:rsidR="00CD0403">
        <w:rPr>
          <w:rFonts w:ascii="Arial" w:hAnsi="Arial" w:cs="Arial"/>
          <w:sz w:val="22"/>
          <w:szCs w:val="22"/>
        </w:rPr>
        <w:t>reliability</w:t>
      </w:r>
      <w:r w:rsidR="009C6082">
        <w:rPr>
          <w:rFonts w:ascii="Arial" w:hAnsi="Arial" w:cs="Arial"/>
          <w:sz w:val="22"/>
          <w:szCs w:val="22"/>
        </w:rPr>
        <w:t xml:space="preserve"> standards</w:t>
      </w:r>
      <w:r w:rsidR="00A23836">
        <w:rPr>
          <w:rFonts w:ascii="Arial" w:hAnsi="Arial" w:cs="Arial"/>
          <w:sz w:val="22"/>
          <w:szCs w:val="22"/>
        </w:rPr>
        <w:t>.</w:t>
      </w:r>
    </w:p>
    <w:p w:rsidR="009D7604" w:rsidRPr="009D7604" w:rsidRDefault="009D7604" w:rsidP="009D7604">
      <w:pPr>
        <w:keepNext/>
        <w:ind w:left="357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9D7604" w:rsidP="004C637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D6589B" w:rsidRDefault="00BD5644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D6589B" w:rsidSect="004C6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62" w:rsidRDefault="00F44062" w:rsidP="00D6589B">
      <w:r>
        <w:separator/>
      </w:r>
    </w:p>
  </w:endnote>
  <w:endnote w:type="continuationSeparator" w:id="0">
    <w:p w:rsidR="00F44062" w:rsidRDefault="00F4406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20" w:rsidRDefault="00424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20" w:rsidRDefault="004247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20" w:rsidRDefault="00424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62" w:rsidRDefault="00F44062" w:rsidP="00D6589B">
      <w:r>
        <w:separator/>
      </w:r>
    </w:p>
  </w:footnote>
  <w:footnote w:type="continuationSeparator" w:id="0">
    <w:p w:rsidR="00F44062" w:rsidRDefault="00F4406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20" w:rsidRDefault="00424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24720">
      <w:rPr>
        <w:rFonts w:ascii="Arial" w:hAnsi="Arial" w:cs="Arial"/>
        <w:b/>
        <w:color w:val="auto"/>
        <w:sz w:val="22"/>
        <w:szCs w:val="22"/>
        <w:lang w:eastAsia="en-US"/>
      </w:rPr>
      <w:t xml:space="preserve">March </w:t>
    </w:r>
    <w:r w:rsidR="0042725D">
      <w:rPr>
        <w:rFonts w:ascii="Arial" w:hAnsi="Arial" w:cs="Arial"/>
        <w:b/>
        <w:color w:val="auto"/>
        <w:sz w:val="22"/>
        <w:szCs w:val="22"/>
        <w:lang w:eastAsia="en-US"/>
      </w:rPr>
      <w:t>2014</w:t>
    </w:r>
  </w:p>
  <w:p w:rsidR="00CB1501" w:rsidRDefault="0042725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2725D">
      <w:rPr>
        <w:rFonts w:ascii="Arial" w:hAnsi="Arial" w:cs="Arial"/>
        <w:b/>
        <w:sz w:val="22"/>
        <w:szCs w:val="22"/>
        <w:u w:val="single"/>
      </w:rPr>
      <w:t xml:space="preserve">Reforming Queensland’s electricity network reliability </w:t>
    </w:r>
    <w:r w:rsidR="00424720">
      <w:rPr>
        <w:rFonts w:ascii="Arial" w:hAnsi="Arial" w:cs="Arial"/>
        <w:b/>
        <w:sz w:val="22"/>
        <w:szCs w:val="22"/>
        <w:u w:val="single"/>
      </w:rPr>
      <w:t>standards</w:t>
    </w:r>
  </w:p>
  <w:p w:rsidR="00CB1501" w:rsidRDefault="0042725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 and Water Supply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20" w:rsidRDefault="00424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3357"/>
    <w:multiLevelType w:val="hybridMultilevel"/>
    <w:tmpl w:val="531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128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4132B"/>
    <w:multiLevelType w:val="hybridMultilevel"/>
    <w:tmpl w:val="1780F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3FE4"/>
    <w:rsid w:val="00010D0A"/>
    <w:rsid w:val="00080F8F"/>
    <w:rsid w:val="000822A4"/>
    <w:rsid w:val="00083288"/>
    <w:rsid w:val="000B1998"/>
    <w:rsid w:val="000F366B"/>
    <w:rsid w:val="00100B14"/>
    <w:rsid w:val="0010384C"/>
    <w:rsid w:val="00174117"/>
    <w:rsid w:val="001871A1"/>
    <w:rsid w:val="001872AC"/>
    <w:rsid w:val="001C0639"/>
    <w:rsid w:val="0026209B"/>
    <w:rsid w:val="0026584A"/>
    <w:rsid w:val="002665C0"/>
    <w:rsid w:val="002A6755"/>
    <w:rsid w:val="0031321D"/>
    <w:rsid w:val="003330BD"/>
    <w:rsid w:val="00342530"/>
    <w:rsid w:val="003A1409"/>
    <w:rsid w:val="00414464"/>
    <w:rsid w:val="00424720"/>
    <w:rsid w:val="00425E1C"/>
    <w:rsid w:val="0042725D"/>
    <w:rsid w:val="0045268A"/>
    <w:rsid w:val="0046180C"/>
    <w:rsid w:val="004A3A7C"/>
    <w:rsid w:val="004C6378"/>
    <w:rsid w:val="004E504F"/>
    <w:rsid w:val="00501C66"/>
    <w:rsid w:val="005348B5"/>
    <w:rsid w:val="00544458"/>
    <w:rsid w:val="00550873"/>
    <w:rsid w:val="00563E04"/>
    <w:rsid w:val="00625A62"/>
    <w:rsid w:val="00675C17"/>
    <w:rsid w:val="006838F8"/>
    <w:rsid w:val="006A4A41"/>
    <w:rsid w:val="007265D0"/>
    <w:rsid w:val="00732E22"/>
    <w:rsid w:val="00741C20"/>
    <w:rsid w:val="00771C56"/>
    <w:rsid w:val="00773A9E"/>
    <w:rsid w:val="00774ABA"/>
    <w:rsid w:val="0079035F"/>
    <w:rsid w:val="00802723"/>
    <w:rsid w:val="008042D5"/>
    <w:rsid w:val="0083282B"/>
    <w:rsid w:val="00892F2A"/>
    <w:rsid w:val="008E5A67"/>
    <w:rsid w:val="00904077"/>
    <w:rsid w:val="00937A4A"/>
    <w:rsid w:val="00941A61"/>
    <w:rsid w:val="00945402"/>
    <w:rsid w:val="009C6082"/>
    <w:rsid w:val="009D7604"/>
    <w:rsid w:val="009D79C3"/>
    <w:rsid w:val="00A23836"/>
    <w:rsid w:val="00A5627B"/>
    <w:rsid w:val="00A66B69"/>
    <w:rsid w:val="00A87A95"/>
    <w:rsid w:val="00A94137"/>
    <w:rsid w:val="00AC667E"/>
    <w:rsid w:val="00AD57EA"/>
    <w:rsid w:val="00B004B9"/>
    <w:rsid w:val="00B275E1"/>
    <w:rsid w:val="00B427CE"/>
    <w:rsid w:val="00B86539"/>
    <w:rsid w:val="00B9563A"/>
    <w:rsid w:val="00BD5644"/>
    <w:rsid w:val="00BD72D9"/>
    <w:rsid w:val="00BE0DA0"/>
    <w:rsid w:val="00BF40DF"/>
    <w:rsid w:val="00C00C1D"/>
    <w:rsid w:val="00C75E67"/>
    <w:rsid w:val="00C85CEF"/>
    <w:rsid w:val="00CA6F08"/>
    <w:rsid w:val="00CB0686"/>
    <w:rsid w:val="00CB1501"/>
    <w:rsid w:val="00CD0403"/>
    <w:rsid w:val="00CD7A50"/>
    <w:rsid w:val="00CF0D8A"/>
    <w:rsid w:val="00D01CAE"/>
    <w:rsid w:val="00D17144"/>
    <w:rsid w:val="00D25471"/>
    <w:rsid w:val="00D6589B"/>
    <w:rsid w:val="00D766EC"/>
    <w:rsid w:val="00DB11AA"/>
    <w:rsid w:val="00DB7221"/>
    <w:rsid w:val="00DE3680"/>
    <w:rsid w:val="00E3015E"/>
    <w:rsid w:val="00E41554"/>
    <w:rsid w:val="00E73E10"/>
    <w:rsid w:val="00E94219"/>
    <w:rsid w:val="00EA212A"/>
    <w:rsid w:val="00F014F3"/>
    <w:rsid w:val="00F13DBE"/>
    <w:rsid w:val="00F4406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D7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604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D7604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6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7604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1900-0B0D-40C2-8A8F-A744AB8A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315</Words>
  <Characters>1920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2231</CharactersWithSpaces>
  <SharedDoc>false</SharedDoc>
  <HyperlinkBase>https://www.cabinet.qld.gov.au/documents/2014/Mar/Electricity reliability standards/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2014-03-05T01:43:00Z</cp:lastPrinted>
  <dcterms:created xsi:type="dcterms:W3CDTF">2017-10-25T01:15:00Z</dcterms:created>
  <dcterms:modified xsi:type="dcterms:W3CDTF">2018-03-06T01:25:00Z</dcterms:modified>
  <cp:category>Electricity,Energy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